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D9F7">
      <w:pPr>
        <w:pStyle w:val="38"/>
        <w:jc w:val="center"/>
        <w:rPr>
          <w:rFonts w:hint="default"/>
          <w:b/>
          <w:sz w:val="24"/>
          <w:szCs w:val="24"/>
          <w:lang w:val="ro-RO"/>
        </w:rPr>
      </w:pPr>
      <w:r>
        <w:rPr>
          <w:rFonts w:hint="default"/>
          <w:b/>
          <w:sz w:val="24"/>
          <w:szCs w:val="24"/>
          <w:lang w:val="ro-RO"/>
        </w:rPr>
        <w:tab/>
      </w:r>
      <w:r>
        <w:rPr>
          <w:rFonts w:hint="default"/>
          <w:b/>
          <w:sz w:val="24"/>
          <w:szCs w:val="24"/>
          <w:lang w:val="ro-RO"/>
        </w:rPr>
        <w:tab/>
      </w:r>
      <w:r>
        <w:rPr>
          <w:rFonts w:hint="default"/>
          <w:b/>
          <w:sz w:val="24"/>
          <w:szCs w:val="24"/>
          <w:lang w:val="ro-RO"/>
        </w:rPr>
        <w:tab/>
      </w:r>
      <w:r>
        <w:rPr>
          <w:rFonts w:hint="default"/>
          <w:b/>
          <w:sz w:val="24"/>
          <w:szCs w:val="24"/>
          <w:lang w:val="ro-RO"/>
        </w:rPr>
        <w:tab/>
      </w:r>
      <w:r>
        <w:rPr>
          <w:rFonts w:hint="default"/>
          <w:b/>
          <w:sz w:val="24"/>
          <w:szCs w:val="24"/>
          <w:lang w:val="ro-RO"/>
        </w:rPr>
        <w:tab/>
      </w:r>
      <w:r>
        <w:rPr>
          <w:rFonts w:hint="default"/>
          <w:b/>
          <w:sz w:val="24"/>
          <w:szCs w:val="24"/>
          <w:lang w:val="ro-RO"/>
        </w:rPr>
        <w:tab/>
      </w:r>
      <w:r>
        <w:rPr>
          <w:rFonts w:hint="default"/>
          <w:b/>
          <w:sz w:val="24"/>
          <w:szCs w:val="24"/>
          <w:lang w:val="ro-RO"/>
        </w:rPr>
        <w:tab/>
      </w:r>
    </w:p>
    <w:p w14:paraId="47D2CECF">
      <w:pPr>
        <w:pStyle w:val="38"/>
        <w:ind w:left="4956" w:leftChars="0" w:firstLine="708" w:firstLineChars="0"/>
        <w:jc w:val="center"/>
        <w:rPr>
          <w:rFonts w:hint="default"/>
          <w:b/>
          <w:sz w:val="24"/>
          <w:szCs w:val="24"/>
          <w:lang w:val="ro-RO"/>
        </w:rPr>
      </w:pPr>
      <w:r>
        <w:rPr>
          <w:rFonts w:hint="default"/>
          <w:b/>
          <w:sz w:val="24"/>
          <w:szCs w:val="24"/>
          <w:lang w:val="ro-RO"/>
        </w:rPr>
        <w:tab/>
      </w:r>
      <w:r>
        <w:rPr>
          <w:rFonts w:hint="default"/>
          <w:b/>
          <w:sz w:val="24"/>
          <w:szCs w:val="24"/>
          <w:lang w:val="ro-RO"/>
        </w:rPr>
        <w:tab/>
      </w:r>
      <w:r>
        <w:rPr>
          <w:rFonts w:hint="default"/>
          <w:b/>
          <w:sz w:val="24"/>
          <w:szCs w:val="24"/>
          <w:lang w:val="ro-RO"/>
        </w:rPr>
        <w:t>PROIECT</w:t>
      </w:r>
    </w:p>
    <w:p w14:paraId="35CB397B">
      <w:pPr>
        <w:pStyle w:val="38"/>
        <w:jc w:val="center"/>
        <w:rPr>
          <w:b/>
          <w:sz w:val="24"/>
          <w:szCs w:val="24"/>
        </w:rPr>
      </w:pPr>
    </w:p>
    <w:p w14:paraId="4CA65DAF">
      <w:pPr>
        <w:pStyle w:val="38"/>
        <w:jc w:val="center"/>
        <w:rPr>
          <w:b/>
          <w:sz w:val="24"/>
          <w:szCs w:val="24"/>
        </w:rPr>
      </w:pPr>
      <w:r>
        <w:rPr>
          <w:b/>
          <w:sz w:val="24"/>
          <w:szCs w:val="24"/>
        </w:rPr>
        <w:t>ROMÂNIA</w:t>
      </w:r>
    </w:p>
    <w:p w14:paraId="2564EACD">
      <w:pPr>
        <w:pStyle w:val="38"/>
        <w:jc w:val="center"/>
        <w:rPr>
          <w:b/>
          <w:sz w:val="24"/>
          <w:szCs w:val="24"/>
        </w:rPr>
      </w:pPr>
      <w:r>
        <w:rPr>
          <w:b/>
          <w:sz w:val="24"/>
          <w:szCs w:val="24"/>
        </w:rPr>
        <w:t>CONSILIUL LOCAL PODARI</w:t>
      </w:r>
    </w:p>
    <w:p w14:paraId="2B90875A">
      <w:pPr>
        <w:pStyle w:val="38"/>
        <w:jc w:val="center"/>
        <w:rPr>
          <w:b/>
          <w:sz w:val="24"/>
          <w:szCs w:val="24"/>
        </w:rPr>
      </w:pPr>
      <w:r>
        <w:rPr>
          <w:b/>
          <w:sz w:val="24"/>
          <w:szCs w:val="24"/>
        </w:rPr>
        <w:t>JUDEŢUL DOLJ</w:t>
      </w:r>
    </w:p>
    <w:p w14:paraId="62A5491B">
      <w:pPr>
        <w:pStyle w:val="2"/>
        <w:jc w:val="center"/>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pt-BR"/>
        </w:rPr>
        <w:t>HOTĂRÂRE</w:t>
      </w:r>
      <w:bookmarkStart w:id="0" w:name="_GoBack"/>
      <w:bookmarkEnd w:id="0"/>
    </w:p>
    <w:p w14:paraId="7A91D979">
      <w:pPr>
        <w:jc w:val="center"/>
        <w:rPr>
          <w:rFonts w:hint="default" w:ascii="Times New Roman" w:hAnsi="Times New Roman" w:cs="Times New Roman"/>
          <w:b/>
          <w:bCs w:val="0"/>
          <w:sz w:val="24"/>
          <w:szCs w:val="24"/>
          <w:lang w:val="it-IT"/>
        </w:rPr>
      </w:pPr>
      <w:r>
        <w:rPr>
          <w:b/>
          <w:bCs w:val="0"/>
          <w:sz w:val="24"/>
          <w:szCs w:val="24"/>
        </w:rPr>
        <w:t xml:space="preserve">privind </w:t>
      </w:r>
      <w:r>
        <w:rPr>
          <w:rFonts w:hint="default"/>
          <w:b/>
          <w:bCs w:val="0"/>
          <w:sz w:val="24"/>
          <w:szCs w:val="24"/>
          <w:lang w:val="ro-RO"/>
        </w:rPr>
        <w:t xml:space="preserve">aprobarea </w:t>
      </w:r>
      <w:r>
        <w:rPr>
          <w:b/>
          <w:bCs w:val="0"/>
          <w:sz w:val="24"/>
          <w:szCs w:val="24"/>
        </w:rPr>
        <w:t>reorganizar</w:t>
      </w:r>
      <w:r>
        <w:rPr>
          <w:rFonts w:hint="default"/>
          <w:b/>
          <w:bCs w:val="0"/>
          <w:sz w:val="24"/>
          <w:szCs w:val="24"/>
          <w:lang w:val="ro-RO"/>
        </w:rPr>
        <w:t>ii</w:t>
      </w:r>
      <w:r>
        <w:rPr>
          <w:b/>
          <w:bCs w:val="0"/>
          <w:sz w:val="24"/>
          <w:szCs w:val="24"/>
        </w:rPr>
        <w:t xml:space="preserve"> </w:t>
      </w:r>
      <w:r>
        <w:rPr>
          <w:rFonts w:hint="default" w:ascii="Times New Roman" w:hAnsi="Times New Roman" w:cs="Times New Roman"/>
          <w:b/>
          <w:bCs w:val="0"/>
          <w:sz w:val="24"/>
          <w:szCs w:val="24"/>
          <w:lang w:val="it-IT"/>
        </w:rPr>
        <w:t>aparatului de specialitate al primarului unității administrativ-teritori</w:t>
      </w:r>
      <w:r>
        <w:rPr>
          <w:rFonts w:hint="default" w:ascii="Times New Roman" w:hAnsi="Times New Roman" w:cs="Times New Roman"/>
          <w:b/>
          <w:bCs w:val="0"/>
          <w:sz w:val="24"/>
          <w:szCs w:val="24"/>
          <w:lang w:val="ro-RO"/>
        </w:rPr>
        <w:t>ale Comuna Podari</w:t>
      </w:r>
      <w:r>
        <w:rPr>
          <w:rFonts w:hint="default" w:ascii="Times New Roman" w:hAnsi="Times New Roman" w:cs="Times New Roman"/>
          <w:b/>
          <w:bCs w:val="0"/>
          <w:sz w:val="24"/>
          <w:szCs w:val="24"/>
          <w:lang w:val="it-IT"/>
        </w:rPr>
        <w:t>, ca urmare a aplicării Ordonanței de Urgență a Guvernului nr. 7/2026, precum și aprobarea organigramei și a statului de funcții</w:t>
      </w:r>
    </w:p>
    <w:p w14:paraId="7323E220">
      <w:pPr>
        <w:jc w:val="center"/>
        <w:rPr>
          <w:rFonts w:eastAsiaTheme="minorEastAsia"/>
          <w:b/>
          <w:sz w:val="24"/>
          <w:szCs w:val="24"/>
          <w:lang w:val="ro-RO"/>
        </w:rPr>
      </w:pPr>
    </w:p>
    <w:p w14:paraId="673C6E15">
      <w:pPr>
        <w:pStyle w:val="38"/>
        <w:tabs>
          <w:tab w:val="left" w:pos="8625"/>
        </w:tabs>
        <w:ind w:firstLine="720"/>
        <w:jc w:val="both"/>
        <w:rPr>
          <w:lang w:val="ro-RO"/>
        </w:rPr>
      </w:pPr>
      <w:r>
        <w:rPr>
          <w:lang w:val="ro-RO"/>
        </w:rPr>
        <w:tab/>
      </w:r>
    </w:p>
    <w:p w14:paraId="2C3BCCFF">
      <w:pPr>
        <w:pStyle w:val="38"/>
        <w:spacing w:line="240" w:lineRule="auto"/>
        <w:ind w:firstLine="708" w:firstLineChars="0"/>
        <w:jc w:val="both"/>
        <w:rPr>
          <w:sz w:val="24"/>
          <w:szCs w:val="24"/>
          <w:lang w:val="ro-RO"/>
        </w:rPr>
      </w:pPr>
      <w:r>
        <w:rPr>
          <w:sz w:val="24"/>
          <w:szCs w:val="24"/>
          <w:lang w:val="pt-BR"/>
        </w:rPr>
        <w:t xml:space="preserve">Consiliul local  Podari, județul   Dolj, întrunit în ședința ordinara din data de </w:t>
      </w:r>
      <w:r>
        <w:rPr>
          <w:rFonts w:hint="default"/>
          <w:sz w:val="24"/>
          <w:szCs w:val="24"/>
          <w:lang w:val="ro-RO"/>
        </w:rPr>
        <w:t>15</w:t>
      </w:r>
      <w:r>
        <w:rPr>
          <w:sz w:val="24"/>
          <w:szCs w:val="24"/>
          <w:lang w:val="ro-RO"/>
        </w:rPr>
        <w:t>.04.2026</w:t>
      </w:r>
    </w:p>
    <w:p w14:paraId="3BD4684F">
      <w:pPr>
        <w:pStyle w:val="38"/>
        <w:spacing w:line="240" w:lineRule="auto"/>
        <w:ind w:firstLine="708" w:firstLineChars="0"/>
        <w:jc w:val="both"/>
        <w:rPr>
          <w:sz w:val="24"/>
          <w:szCs w:val="24"/>
          <w:lang w:val="pt-BR"/>
        </w:rPr>
      </w:pPr>
      <w:r>
        <w:rPr>
          <w:sz w:val="24"/>
          <w:szCs w:val="24"/>
          <w:lang w:val="pt-BR"/>
        </w:rPr>
        <w:t>Analizand:</w:t>
      </w:r>
    </w:p>
    <w:p w14:paraId="1C69936D">
      <w:pPr>
        <w:pStyle w:val="38"/>
        <w:spacing w:line="240" w:lineRule="auto"/>
        <w:ind w:firstLine="708" w:firstLineChars="0"/>
        <w:jc w:val="both"/>
        <w:rPr>
          <w:rFonts w:hint="default"/>
          <w:sz w:val="24"/>
          <w:szCs w:val="24"/>
          <w:lang w:val="ro-RO"/>
        </w:rPr>
      </w:pPr>
      <w:r>
        <w:rPr>
          <w:rFonts w:eastAsiaTheme="minorEastAsia"/>
          <w:sz w:val="24"/>
          <w:szCs w:val="24"/>
          <w:lang w:val="ro-RO"/>
        </w:rPr>
        <w:t xml:space="preserve"> </w:t>
      </w:r>
      <w:r>
        <w:rPr>
          <w:rFonts w:eastAsiaTheme="minorEastAsia"/>
          <w:sz w:val="24"/>
          <w:szCs w:val="24"/>
        </w:rPr>
        <w:t>Proiectul de hotarare si referatul de aprobare  al primarului comunei Podari, in calitate de initiator</w:t>
      </w:r>
      <w:r>
        <w:rPr>
          <w:rFonts w:eastAsiaTheme="minorEastAsia"/>
          <w:sz w:val="24"/>
          <w:szCs w:val="24"/>
          <w:lang w:val="ro-RO"/>
        </w:rPr>
        <w:t>,</w:t>
      </w:r>
      <w:r>
        <w:rPr>
          <w:rFonts w:hint="default" w:eastAsiaTheme="minorEastAsia"/>
          <w:sz w:val="24"/>
          <w:szCs w:val="24"/>
          <w:lang w:val="ro-RO"/>
        </w:rPr>
        <w:t xml:space="preserve"> inregistrate sub nr. 27/07.04.2026; </w:t>
      </w:r>
      <w:r>
        <w:rPr>
          <w:rFonts w:hint="default" w:ascii="Times New Roman" w:hAnsi="Times New Roman" w:cs="Times New Roman" w:eastAsiaTheme="minorEastAsia"/>
          <w:sz w:val="24"/>
          <w:szCs w:val="24"/>
          <w:lang w:val="ro-RO"/>
        </w:rPr>
        <w:t xml:space="preserve"> </w:t>
      </w:r>
      <w:r>
        <w:rPr>
          <w:rFonts w:hint="default" w:ascii="Times New Roman" w:hAnsi="Times New Roman" w:cs="Times New Roman"/>
          <w:sz w:val="24"/>
          <w:szCs w:val="24"/>
          <w:lang w:val="it-IT"/>
        </w:rPr>
        <w:t xml:space="preserve">nota justificativă nr. </w:t>
      </w:r>
      <w:r>
        <w:rPr>
          <w:rFonts w:hint="default" w:ascii="Times New Roman" w:hAnsi="Times New Roman" w:cs="Times New Roman"/>
          <w:sz w:val="24"/>
          <w:szCs w:val="24"/>
          <w:lang w:val="ro-RO"/>
        </w:rPr>
        <w:t>5094</w:t>
      </w:r>
      <w:r>
        <w:rPr>
          <w:rFonts w:hint="default" w:ascii="Times New Roman" w:hAnsi="Times New Roman" w:cs="Times New Roman"/>
          <w:sz w:val="24"/>
          <w:szCs w:val="24"/>
          <w:lang w:val="it-IT"/>
        </w:rPr>
        <w:t>/</w:t>
      </w:r>
      <w:r>
        <w:rPr>
          <w:rFonts w:hint="default" w:ascii="Times New Roman" w:hAnsi="Times New Roman" w:cs="Times New Roman"/>
          <w:sz w:val="24"/>
          <w:szCs w:val="24"/>
          <w:lang w:val="ro-RO"/>
        </w:rPr>
        <w:t>07.04.2026</w:t>
      </w:r>
      <w:r>
        <w:rPr>
          <w:rFonts w:hint="default" w:ascii="Times New Roman" w:hAnsi="Times New Roman" w:cs="Times New Roman"/>
          <w:sz w:val="24"/>
          <w:szCs w:val="24"/>
          <w:lang w:val="it-IT"/>
        </w:rPr>
        <w:t xml:space="preserve">, din care rezultă modul de aplicare a reducerii de 30% </w:t>
      </w:r>
      <w:r>
        <w:rPr>
          <w:rFonts w:hint="default" w:ascii="Times New Roman" w:hAnsi="Times New Roman" w:cs="Times New Roman"/>
          <w:sz w:val="24"/>
          <w:szCs w:val="24"/>
          <w:lang w:val="ro-RO"/>
        </w:rPr>
        <w:t>conform OUG 7/2026</w:t>
      </w:r>
      <w:r>
        <w:rPr>
          <w:rFonts w:hint="default" w:ascii="Times New Roman" w:hAnsi="Times New Roman" w:cs="Times New Roman"/>
          <w:sz w:val="24"/>
          <w:szCs w:val="24"/>
          <w:lang w:val="it-IT"/>
        </w:rPr>
        <w:t>, precum și repartizarea măsurilor de reorganizare asupra întregii structuri</w:t>
      </w:r>
      <w:r>
        <w:rPr>
          <w:rFonts w:hint="default" w:ascii="Times New Roman" w:hAnsi="Times New Roman" w:cs="Times New Roman"/>
          <w:sz w:val="24"/>
          <w:szCs w:val="24"/>
          <w:lang w:val="ro-RO"/>
        </w:rPr>
        <w:t>; a</w:t>
      </w:r>
      <w:r>
        <w:rPr>
          <w:rFonts w:eastAsiaTheme="minorEastAsia"/>
          <w:sz w:val="24"/>
          <w:szCs w:val="24"/>
        </w:rPr>
        <w:t>dresa Institutiei Prefectului Judetului Dolj nr.</w:t>
      </w:r>
      <w:r>
        <w:rPr>
          <w:rFonts w:eastAsiaTheme="minorEastAsia"/>
          <w:sz w:val="24"/>
          <w:szCs w:val="24"/>
          <w:lang w:val="ro-RO"/>
        </w:rPr>
        <w:t xml:space="preserve"> 3160/2026</w:t>
      </w:r>
      <w:r>
        <w:rPr>
          <w:rFonts w:hint="default" w:eastAsiaTheme="minorEastAsia"/>
          <w:sz w:val="24"/>
          <w:szCs w:val="24"/>
          <w:lang w:val="ro-RO"/>
        </w:rPr>
        <w:t xml:space="preserve"> prin care a fost comunicat numarul maxim de posturi stabilit pentru anul 2026; adresa nr. 4093/07.04.2026 a Sindicatului National Forta Legii din care rezulta consultarea organizatiei sindicale de la nivelul Primariei Podari; a</w:t>
      </w:r>
      <w:r>
        <w:rPr>
          <w:sz w:val="24"/>
          <w:szCs w:val="24"/>
          <w:lang w:val="pt-BR"/>
        </w:rPr>
        <w:t>vizele comisiilor  de specialitate  ale Consiliului Local Podari inregistrate sub nr</w:t>
      </w:r>
      <w:r>
        <w:rPr>
          <w:rFonts w:hint="default"/>
          <w:sz w:val="24"/>
          <w:szCs w:val="24"/>
          <w:lang w:val="ro-RO"/>
        </w:rPr>
        <w:t>......</w:t>
      </w:r>
    </w:p>
    <w:p w14:paraId="44135466">
      <w:pPr>
        <w:pStyle w:val="38"/>
        <w:spacing w:line="240" w:lineRule="auto"/>
        <w:ind w:firstLine="708" w:firstLineChars="0"/>
        <w:jc w:val="both"/>
        <w:rPr>
          <w:rFonts w:eastAsiaTheme="minorEastAsia"/>
          <w:sz w:val="24"/>
          <w:szCs w:val="24"/>
        </w:rPr>
      </w:pPr>
      <w:r>
        <w:rPr>
          <w:rFonts w:hint="default" w:eastAsiaTheme="minorEastAsia"/>
          <w:sz w:val="24"/>
          <w:szCs w:val="24"/>
          <w:lang w:val="ro-RO"/>
        </w:rPr>
        <w:t>In conformitate cu</w:t>
      </w:r>
      <w:r>
        <w:rPr>
          <w:rFonts w:eastAsiaTheme="minorEastAsia"/>
          <w:sz w:val="24"/>
          <w:szCs w:val="24"/>
        </w:rPr>
        <w:t xml:space="preserve">: </w:t>
      </w:r>
    </w:p>
    <w:p w14:paraId="0619410B">
      <w:pPr>
        <w:pStyle w:val="38"/>
        <w:spacing w:line="240" w:lineRule="auto"/>
        <w:ind w:firstLine="720"/>
        <w:jc w:val="both"/>
        <w:rPr>
          <w:rFonts w:hint="default"/>
          <w:sz w:val="24"/>
          <w:szCs w:val="24"/>
          <w:lang w:val="ro-RO"/>
        </w:rPr>
      </w:pPr>
      <w:r>
        <w:rPr>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prevederile a</w:t>
      </w:r>
      <w:r>
        <w:rPr>
          <w:rFonts w:hint="default" w:ascii="Times New Roman" w:hAnsi="Times New Roman" w:cs="Times New Roman"/>
          <w:sz w:val="24"/>
          <w:szCs w:val="24"/>
        </w:rPr>
        <w:t xml:space="preserve">rt. X pct. 1, art. </w:t>
      </w:r>
      <w:r>
        <w:rPr>
          <w:rFonts w:hint="default" w:ascii="Times New Roman" w:hAnsi="Times New Roman" w:cs="Times New Roman"/>
          <w:sz w:val="24"/>
          <w:szCs w:val="24"/>
          <w:lang w:val="it-IT"/>
        </w:rPr>
        <w:t>XL și art. XLIII</w:t>
      </w:r>
      <w:r>
        <w:rPr>
          <w:rFonts w:hint="default" w:ascii="Times New Roman" w:hAnsi="Times New Roman" w:cs="Times New Roman"/>
          <w:sz w:val="24"/>
          <w:szCs w:val="24"/>
          <w:lang w:val="ro-RO"/>
        </w:rPr>
        <w:t xml:space="preserve"> din </w:t>
      </w:r>
      <w:r>
        <w:rPr>
          <w:rFonts w:hint="default" w:ascii="Times New Roman" w:hAnsi="Times New Roman" w:eastAsia="sans-serif" w:cs="Times New Roman"/>
          <w:i w:val="0"/>
          <w:iCs w:val="0"/>
          <w:caps w:val="0"/>
          <w:spacing w:val="0"/>
          <w:sz w:val="24"/>
          <w:szCs w:val="24"/>
          <w:shd w:val="clear" w:fill="FFFFFF"/>
        </w:rPr>
        <w:t>Ordonanţa de Urgenţă a Guvernului nr.7/2026 pentr</w:t>
      </w:r>
      <w:r>
        <w:rPr>
          <w:rFonts w:hint="default" w:ascii="Times New Roman" w:hAnsi="Times New Roman" w:eastAsia="sans-serif" w:cs="Times New Roman"/>
          <w:i w:val="0"/>
          <w:iCs w:val="0"/>
          <w:caps w:val="0"/>
          <w:spacing w:val="0"/>
          <w:sz w:val="24"/>
          <w:szCs w:val="24"/>
          <w:shd w:val="clear" w:fill="FFFFFF"/>
          <w:lang w:val="ro-RO"/>
        </w:rPr>
        <w:t xml:space="preserve">u </w:t>
      </w:r>
      <w:r>
        <w:rPr>
          <w:rFonts w:hint="default" w:ascii="Times New Roman" w:hAnsi="Times New Roman" w:eastAsia="sans-serif" w:cs="Times New Roman"/>
          <w:i w:val="0"/>
          <w:iCs w:val="0"/>
          <w:caps w:val="0"/>
          <w:spacing w:val="0"/>
          <w:sz w:val="24"/>
          <w:szCs w:val="24"/>
          <w:shd w:val="clear" w:fill="FFFFFF"/>
        </w:rPr>
        <w:t>modificarea şi completarea unor acte normative, precum şi pentru adoptarea unor măsuri</w:t>
      </w:r>
      <w:r>
        <w:rPr>
          <w:rFonts w:hint="default" w:ascii="Times New Roman" w:hAnsi="Times New Roman" w:eastAsia="sans-serif" w:cs="Times New Roman"/>
          <w:i w:val="0"/>
          <w:iCs w:val="0"/>
          <w:caps w:val="0"/>
          <w:spacing w:val="0"/>
          <w:sz w:val="24"/>
          <w:szCs w:val="24"/>
          <w:shd w:val="clear" w:fill="FFFFFF"/>
          <w:lang w:val="ro-RO"/>
        </w:rPr>
        <w:t xml:space="preserve"> </w:t>
      </w:r>
      <w:r>
        <w:rPr>
          <w:rFonts w:hint="default" w:ascii="Times New Roman" w:hAnsi="Times New Roman" w:eastAsia="sans-serif" w:cs="Times New Roman"/>
          <w:i w:val="0"/>
          <w:iCs w:val="0"/>
          <w:caps w:val="0"/>
          <w:spacing w:val="0"/>
          <w:sz w:val="24"/>
          <w:szCs w:val="24"/>
          <w:shd w:val="clear" w:fill="FFFFFF"/>
        </w:rPr>
        <w:t>pentru creşterea capacităţii financiare a unităţilor administrativ-teritoriale</w:t>
      </w:r>
      <w:r>
        <w:rPr>
          <w:rFonts w:hint="default" w:ascii="Times New Roman" w:hAnsi="Times New Roman" w:eastAsia="sans-serif" w:cs="Times New Roman"/>
          <w:i w:val="0"/>
          <w:iCs w:val="0"/>
          <w:caps w:val="0"/>
          <w:spacing w:val="0"/>
          <w:sz w:val="24"/>
          <w:szCs w:val="24"/>
          <w:shd w:val="clear" w:fill="FFFFFF"/>
          <w:lang w:val="ro-RO"/>
        </w:rPr>
        <w:t xml:space="preserve">; </w:t>
      </w:r>
    </w:p>
    <w:p w14:paraId="3499A9BE">
      <w:pPr>
        <w:pStyle w:val="38"/>
        <w:spacing w:line="240" w:lineRule="auto"/>
        <w:ind w:firstLine="720"/>
        <w:jc w:val="both"/>
        <w:rPr>
          <w:sz w:val="24"/>
          <w:szCs w:val="24"/>
        </w:rPr>
      </w:pPr>
      <w:r>
        <w:rPr>
          <w:rFonts w:hint="default"/>
          <w:sz w:val="24"/>
          <w:szCs w:val="24"/>
          <w:lang w:val="ro-RO"/>
        </w:rPr>
        <w:t xml:space="preserve">- prevederile </w:t>
      </w:r>
      <w:r>
        <w:rPr>
          <w:sz w:val="24"/>
          <w:szCs w:val="24"/>
        </w:rPr>
        <w:t>OUG nr.63/2010</w:t>
      </w:r>
      <w:r>
        <w:rPr>
          <w:b/>
          <w:sz w:val="24"/>
          <w:szCs w:val="24"/>
        </w:rPr>
        <w:t xml:space="preserve"> </w:t>
      </w:r>
      <w:r>
        <w:rPr>
          <w:sz w:val="24"/>
          <w:szCs w:val="24"/>
        </w:rPr>
        <w:t>pentru modificarea si completarea Legii nr. 273/2006 privind finantele publice locale, precum si pentru stabilirea unor masuri financiare, cu modificările  și  completările  ulterioare;</w:t>
      </w:r>
    </w:p>
    <w:p w14:paraId="0611ABF4">
      <w:pPr>
        <w:pStyle w:val="38"/>
        <w:spacing w:line="240" w:lineRule="auto"/>
        <w:jc w:val="both"/>
        <w:rPr>
          <w:rFonts w:hint="default"/>
          <w:sz w:val="24"/>
          <w:szCs w:val="24"/>
          <w:lang w:val="ro-RO"/>
        </w:rPr>
      </w:pPr>
      <w:r>
        <w:rPr>
          <w:sz w:val="24"/>
          <w:szCs w:val="24"/>
          <w:lang w:val="pt-BR"/>
        </w:rPr>
        <w:tab/>
      </w:r>
      <w:r>
        <w:rPr>
          <w:sz w:val="24"/>
          <w:szCs w:val="24"/>
          <w:lang w:val="pt-BR"/>
        </w:rPr>
        <w:t>- dispozitiile Legii 53/2003</w:t>
      </w:r>
      <w:r>
        <w:rPr>
          <w:rFonts w:hint="default"/>
          <w:sz w:val="24"/>
          <w:szCs w:val="24"/>
          <w:lang w:val="ro-RO"/>
        </w:rPr>
        <w:t xml:space="preserve">, republicata - </w:t>
      </w:r>
      <w:r>
        <w:rPr>
          <w:sz w:val="24"/>
          <w:szCs w:val="24"/>
          <w:lang w:val="pt-BR"/>
        </w:rPr>
        <w:t>Codul muncii</w:t>
      </w:r>
      <w:r>
        <w:rPr>
          <w:rFonts w:hint="default"/>
          <w:sz w:val="24"/>
          <w:szCs w:val="24"/>
          <w:lang w:val="ro-RO"/>
        </w:rPr>
        <w:t>, cu modificarile si completarile ulterioare</w:t>
      </w:r>
    </w:p>
    <w:p w14:paraId="32871CE7">
      <w:pPr>
        <w:pStyle w:val="38"/>
        <w:spacing w:line="240" w:lineRule="auto"/>
        <w:ind w:firstLine="708" w:firstLineChars="0"/>
        <w:jc w:val="both"/>
        <w:rPr>
          <w:rFonts w:hint="default"/>
          <w:sz w:val="24"/>
          <w:szCs w:val="24"/>
          <w:lang w:val="ro-RO"/>
        </w:rPr>
      </w:pPr>
      <w:r>
        <w:rPr>
          <w:rFonts w:hint="default"/>
          <w:sz w:val="24"/>
          <w:szCs w:val="24"/>
          <w:lang w:val="ro-RO"/>
        </w:rPr>
        <w:t xml:space="preserve">-  prevederile Legii cadru nr. 153/2017 privind salarizarea personalului platit din fonduri publice, cu modificarile si completarile ulterioare; </w:t>
      </w:r>
    </w:p>
    <w:p w14:paraId="6EFE5F84">
      <w:pPr>
        <w:spacing w:line="240" w:lineRule="auto"/>
        <w:ind w:firstLine="720"/>
        <w:jc w:val="both"/>
        <w:rPr>
          <w:color w:val="000000"/>
          <w:sz w:val="24"/>
          <w:szCs w:val="24"/>
          <w:lang w:val="en-US"/>
        </w:rPr>
      </w:pPr>
      <w:r>
        <w:rPr>
          <w:sz w:val="24"/>
          <w:szCs w:val="24"/>
          <w:lang w:val="pt-BR"/>
        </w:rPr>
        <w:t xml:space="preserve">- prevederile Legii 24/2000, republicata, </w:t>
      </w:r>
      <w:r>
        <w:rPr>
          <w:color w:val="000000"/>
          <w:sz w:val="24"/>
          <w:szCs w:val="24"/>
          <w:lang w:val="en-US"/>
        </w:rPr>
        <w:t>privind normele de tehnica legislativa pentru elaborarea actelor normative</w:t>
      </w:r>
    </w:p>
    <w:p w14:paraId="01D7A24A">
      <w:pPr>
        <w:pStyle w:val="38"/>
        <w:spacing w:line="240" w:lineRule="auto"/>
        <w:ind w:firstLine="720"/>
        <w:jc w:val="both"/>
        <w:rPr>
          <w:rFonts w:hint="default"/>
          <w:bCs/>
          <w:sz w:val="24"/>
          <w:szCs w:val="24"/>
          <w:lang w:val="ro-RO"/>
        </w:rPr>
      </w:pPr>
      <w:r>
        <w:rPr>
          <w:sz w:val="24"/>
          <w:szCs w:val="24"/>
          <w:lang w:val="pt-BR"/>
        </w:rPr>
        <w:t>- dispozitiile</w:t>
      </w:r>
      <w:r>
        <w:rPr>
          <w:rFonts w:ascii="Tahoma" w:hAnsi="Tahoma" w:cs="Tahoma"/>
          <w:sz w:val="28"/>
          <w:szCs w:val="28"/>
        </w:rPr>
        <w:t xml:space="preserve"> </w:t>
      </w:r>
      <w:r>
        <w:rPr>
          <w:rFonts w:hint="default" w:ascii="Times New Roman" w:hAnsi="Times New Roman" w:cs="Times New Roman"/>
          <w:sz w:val="24"/>
          <w:szCs w:val="24"/>
        </w:rPr>
        <w:t>art. 129 alin. (2) lit. a) și d), alin. (3) lit. c), art. 136 alin. (1), art. 139 alin. (1) și alin. (3) lit. a), art. 196 alin. (1) lit. a), art. 405–407, art. 408 și art. 518 din Ordonanța de urgență a Guvernului nr. 57/2019</w:t>
      </w:r>
      <w:r>
        <w:rPr>
          <w:bCs/>
          <w:sz w:val="24"/>
          <w:szCs w:val="24"/>
          <w:lang w:val="ro-RO"/>
        </w:rPr>
        <w:t>, cu modificarile si completarile ulterioare</w:t>
      </w:r>
      <w:r>
        <w:rPr>
          <w:rFonts w:hint="default"/>
          <w:bCs/>
          <w:sz w:val="24"/>
          <w:szCs w:val="24"/>
          <w:lang w:val="ro-RO"/>
        </w:rPr>
        <w:t xml:space="preserve">; </w:t>
      </w:r>
    </w:p>
    <w:p w14:paraId="48828295">
      <w:pPr>
        <w:pStyle w:val="38"/>
        <w:spacing w:line="240" w:lineRule="auto"/>
        <w:ind w:firstLine="720"/>
        <w:jc w:val="both"/>
        <w:rPr>
          <w:rFonts w:hint="default" w:ascii="Tahoma" w:hAnsi="Tahoma" w:cs="Tahoma"/>
          <w:sz w:val="28"/>
          <w:szCs w:val="28"/>
          <w:lang w:val="ro-RO"/>
        </w:rPr>
      </w:pPr>
      <w:r>
        <w:rPr>
          <w:rFonts w:hint="default"/>
          <w:bCs/>
          <w:sz w:val="24"/>
          <w:szCs w:val="24"/>
          <w:lang w:val="ro-RO"/>
        </w:rPr>
        <w:t>-</w:t>
      </w:r>
      <w:r>
        <w:rPr>
          <w:rFonts w:hint="default" w:ascii="Times New Roman" w:hAnsi="Times New Roman" w:cs="Times New Roman"/>
          <w:bCs/>
          <w:sz w:val="24"/>
          <w:szCs w:val="24"/>
          <w:lang w:val="ro-RO"/>
        </w:rPr>
        <w:t xml:space="preserve"> prevederile </w:t>
      </w:r>
      <w:r>
        <w:rPr>
          <w:rFonts w:hint="default" w:ascii="Times New Roman" w:hAnsi="Times New Roman" w:cs="Times New Roman"/>
          <w:sz w:val="24"/>
          <w:szCs w:val="24"/>
        </w:rPr>
        <w:t>art. 7 alin. (2) din Codul civi</w:t>
      </w:r>
      <w:r>
        <w:rPr>
          <w:rFonts w:hint="default" w:ascii="Times New Roman" w:hAnsi="Times New Roman" w:cs="Times New Roman"/>
          <w:sz w:val="24"/>
          <w:szCs w:val="24"/>
          <w:lang w:val="ro-RO"/>
        </w:rPr>
        <w:t xml:space="preserve">; </w:t>
      </w:r>
    </w:p>
    <w:p w14:paraId="2FA34DC7">
      <w:pPr>
        <w:pStyle w:val="38"/>
        <w:spacing w:line="240" w:lineRule="auto"/>
        <w:ind w:firstLine="720"/>
        <w:jc w:val="both"/>
        <w:rPr>
          <w:rFonts w:eastAsia="Calibri"/>
          <w:bCs/>
          <w:sz w:val="24"/>
          <w:szCs w:val="24"/>
        </w:rPr>
      </w:pPr>
      <w:r>
        <w:rPr>
          <w:rFonts w:hint="default" w:ascii="Tahoma" w:hAnsi="Tahoma" w:cs="Tahoma"/>
          <w:sz w:val="28"/>
          <w:szCs w:val="28"/>
          <w:lang w:val="ro-RO"/>
        </w:rPr>
        <w:t xml:space="preserve">- </w:t>
      </w:r>
      <w:r>
        <w:rPr>
          <w:rFonts w:hint="default" w:ascii="Times New Roman" w:hAnsi="Times New Roman" w:cs="Times New Roman"/>
          <w:sz w:val="24"/>
          <w:szCs w:val="24"/>
          <w:lang w:val="ro-RO"/>
        </w:rPr>
        <w:t>d</w:t>
      </w:r>
      <w:r>
        <w:rPr>
          <w:rFonts w:hint="default" w:ascii="Times New Roman" w:hAnsi="Times New Roman" w:eastAsia="Calibri" w:cs="Times New Roman"/>
          <w:bCs/>
          <w:sz w:val="24"/>
          <w:szCs w:val="24"/>
          <w:lang w:val="ro-RO"/>
        </w:rPr>
        <w:t>ispozitiile</w:t>
      </w:r>
      <w:r>
        <w:rPr>
          <w:rFonts w:hint="default" w:ascii="Times New Roman" w:hAnsi="Times New Roman" w:eastAsia="Calibri" w:cs="Times New Roman"/>
          <w:bCs/>
          <w:sz w:val="24"/>
          <w:szCs w:val="24"/>
        </w:rPr>
        <w:t xml:space="preserve"> </w:t>
      </w:r>
      <w:r>
        <w:rPr>
          <w:sz w:val="24"/>
          <w:szCs w:val="24"/>
        </w:rPr>
        <w:t>Legii nr.52/2003, republicata, privind transparenţa decizională in administratia publica, cu modificarile si completarile ulterioare</w:t>
      </w:r>
      <w:r>
        <w:rPr>
          <w:rFonts w:eastAsia="Calibri"/>
          <w:bCs/>
          <w:sz w:val="24"/>
          <w:szCs w:val="24"/>
        </w:rPr>
        <w:t xml:space="preserve"> </w:t>
      </w:r>
    </w:p>
    <w:p w14:paraId="3A055132">
      <w:pPr>
        <w:pStyle w:val="38"/>
        <w:spacing w:line="240" w:lineRule="auto"/>
        <w:ind w:firstLine="720"/>
        <w:jc w:val="both"/>
        <w:rPr>
          <w:sz w:val="24"/>
          <w:szCs w:val="24"/>
        </w:rPr>
      </w:pPr>
      <w:r>
        <w:rPr>
          <w:sz w:val="24"/>
          <w:szCs w:val="24"/>
        </w:rPr>
        <w:t xml:space="preserve">În temeiul  prevederilor  art.129 alin.1, coroborat  cu  alin.2 lit. a), alin.3 lit. c) </w:t>
      </w:r>
      <w:r>
        <w:rPr>
          <w:rFonts w:hint="default"/>
          <w:sz w:val="24"/>
          <w:szCs w:val="24"/>
          <w:lang w:val="ro-RO"/>
        </w:rPr>
        <w:t xml:space="preserve">, art. 139 alin.3, </w:t>
      </w:r>
      <w:r>
        <w:rPr>
          <w:sz w:val="24"/>
          <w:szCs w:val="24"/>
        </w:rPr>
        <w:t xml:space="preserve">și art. 196 alin.1 lit.a)  din  OUG nr. 57/2019 </w:t>
      </w:r>
      <w:r>
        <w:rPr>
          <w:bCs/>
          <w:sz w:val="24"/>
          <w:szCs w:val="24"/>
        </w:rPr>
        <w:t>privind Codul administrativ</w:t>
      </w:r>
      <w:r>
        <w:rPr>
          <w:rFonts w:hint="default"/>
          <w:bCs/>
          <w:sz w:val="24"/>
          <w:szCs w:val="24"/>
          <w:lang w:val="ro-RO"/>
        </w:rPr>
        <w:t xml:space="preserve">, cu modificarile si completarile ulterioare </w:t>
      </w:r>
    </w:p>
    <w:p w14:paraId="7908BE42">
      <w:pPr>
        <w:spacing w:line="276" w:lineRule="auto"/>
        <w:jc w:val="center"/>
        <w:rPr>
          <w:b/>
          <w:sz w:val="24"/>
          <w:szCs w:val="24"/>
        </w:rPr>
      </w:pPr>
      <w:r>
        <w:rPr>
          <w:b/>
          <w:sz w:val="24"/>
          <w:szCs w:val="24"/>
        </w:rPr>
        <w:t>H O T Ă R Ă Ş T E  :</w:t>
      </w:r>
    </w:p>
    <w:p w14:paraId="322D2FAE">
      <w:pPr>
        <w:spacing w:line="276" w:lineRule="auto"/>
        <w:jc w:val="center"/>
        <w:rPr>
          <w:b/>
          <w:sz w:val="24"/>
          <w:szCs w:val="24"/>
        </w:rPr>
      </w:pPr>
    </w:p>
    <w:p w14:paraId="5F77D4AC">
      <w:pPr>
        <w:pStyle w:val="38"/>
        <w:ind w:firstLine="708" w:firstLineChars="0"/>
        <w:jc w:val="both"/>
        <w:rPr>
          <w:rFonts w:hint="default" w:ascii="Times New Roman" w:hAnsi="Times New Roman" w:eastAsia="sans-serif" w:cs="Times New Roman"/>
          <w:i w:val="0"/>
          <w:iCs w:val="0"/>
          <w:caps w:val="0"/>
          <w:spacing w:val="0"/>
          <w:sz w:val="24"/>
          <w:szCs w:val="24"/>
          <w:shd w:val="clear" w:fill="FFFFFF"/>
          <w:lang w:val="ro-RO"/>
        </w:rPr>
      </w:pPr>
      <w:r>
        <w:rPr>
          <w:b/>
          <w:sz w:val="24"/>
          <w:szCs w:val="24"/>
          <w:lang w:val="ro-RO"/>
        </w:rPr>
        <w:t>Art.1</w:t>
      </w:r>
      <w:r>
        <w:rPr>
          <w:sz w:val="24"/>
          <w:szCs w:val="24"/>
          <w:lang w:val="ro-RO"/>
        </w:rPr>
        <w:t xml:space="preserve">    Se aprobă  reorganizarea </w:t>
      </w:r>
      <w:r>
        <w:rPr>
          <w:rFonts w:hint="default" w:ascii="Times New Roman" w:hAnsi="Times New Roman" w:cs="Times New Roman"/>
          <w:b w:val="0"/>
          <w:bCs/>
          <w:sz w:val="24"/>
          <w:szCs w:val="24"/>
          <w:lang w:val="it-IT"/>
        </w:rPr>
        <w:t>aparatului de specialitate al primarului unității administrativ-teritori</w:t>
      </w:r>
      <w:r>
        <w:rPr>
          <w:rFonts w:hint="default" w:ascii="Times New Roman" w:hAnsi="Times New Roman" w:cs="Times New Roman"/>
          <w:b w:val="0"/>
          <w:bCs/>
          <w:sz w:val="24"/>
          <w:szCs w:val="24"/>
          <w:lang w:val="ro-RO"/>
        </w:rPr>
        <w:t xml:space="preserve">ale comuna Podari ca urmare a aplicarii prevederilor XL alin.7 lit.b din </w:t>
      </w:r>
      <w:r>
        <w:rPr>
          <w:rFonts w:hint="default" w:ascii="Times New Roman" w:hAnsi="Times New Roman" w:eastAsia="sans-serif" w:cs="Times New Roman"/>
          <w:i w:val="0"/>
          <w:iCs w:val="0"/>
          <w:caps w:val="0"/>
          <w:spacing w:val="0"/>
          <w:sz w:val="24"/>
          <w:szCs w:val="24"/>
          <w:shd w:val="clear" w:fill="FFFFFF"/>
        </w:rPr>
        <w:t>Ordonanţa de Urgenţă a Guvernului nr.7/2026 pentr</w:t>
      </w:r>
      <w:r>
        <w:rPr>
          <w:rFonts w:hint="default" w:ascii="Times New Roman" w:hAnsi="Times New Roman" w:eastAsia="sans-serif" w:cs="Times New Roman"/>
          <w:i w:val="0"/>
          <w:iCs w:val="0"/>
          <w:caps w:val="0"/>
          <w:spacing w:val="0"/>
          <w:sz w:val="24"/>
          <w:szCs w:val="24"/>
          <w:shd w:val="clear" w:fill="FFFFFF"/>
          <w:lang w:val="ro-RO"/>
        </w:rPr>
        <w:t xml:space="preserve">u </w:t>
      </w:r>
      <w:r>
        <w:rPr>
          <w:rFonts w:hint="default" w:ascii="Times New Roman" w:hAnsi="Times New Roman" w:eastAsia="sans-serif" w:cs="Times New Roman"/>
          <w:i w:val="0"/>
          <w:iCs w:val="0"/>
          <w:caps w:val="0"/>
          <w:spacing w:val="0"/>
          <w:sz w:val="24"/>
          <w:szCs w:val="24"/>
          <w:shd w:val="clear" w:fill="FFFFFF"/>
        </w:rPr>
        <w:t>modificarea şi completarea unor acte normative, precum şi pentru adoptarea unor măsuri</w:t>
      </w:r>
      <w:r>
        <w:rPr>
          <w:rFonts w:hint="default" w:ascii="Times New Roman" w:hAnsi="Times New Roman" w:eastAsia="sans-serif" w:cs="Times New Roman"/>
          <w:i w:val="0"/>
          <w:iCs w:val="0"/>
          <w:caps w:val="0"/>
          <w:spacing w:val="0"/>
          <w:sz w:val="24"/>
          <w:szCs w:val="24"/>
          <w:shd w:val="clear" w:fill="FFFFFF"/>
          <w:lang w:val="ro-RO"/>
        </w:rPr>
        <w:t xml:space="preserve"> </w:t>
      </w:r>
      <w:r>
        <w:rPr>
          <w:rFonts w:hint="default" w:ascii="Times New Roman" w:hAnsi="Times New Roman" w:eastAsia="sans-serif" w:cs="Times New Roman"/>
          <w:i w:val="0"/>
          <w:iCs w:val="0"/>
          <w:caps w:val="0"/>
          <w:spacing w:val="0"/>
          <w:sz w:val="24"/>
          <w:szCs w:val="24"/>
          <w:shd w:val="clear" w:fill="FFFFFF"/>
        </w:rPr>
        <w:t>pentru creşterea capacităţii financiare a unităţilor administrativ-teritoriale</w:t>
      </w:r>
      <w:r>
        <w:rPr>
          <w:rFonts w:hint="default" w:ascii="Times New Roman" w:hAnsi="Times New Roman" w:eastAsia="sans-serif" w:cs="Times New Roman"/>
          <w:i w:val="0"/>
          <w:iCs w:val="0"/>
          <w:caps w:val="0"/>
          <w:spacing w:val="0"/>
          <w:sz w:val="24"/>
          <w:szCs w:val="24"/>
          <w:shd w:val="clear" w:fill="FFFFFF"/>
          <w:lang w:val="ro-RO"/>
        </w:rPr>
        <w:t xml:space="preserve">, cu incadrarea in procentul de 30%  si in numarul maxim de posturi comunicat prin adresa Institutiei Prefectului. </w:t>
      </w:r>
    </w:p>
    <w:p w14:paraId="4EF87B92">
      <w:pPr>
        <w:pStyle w:val="38"/>
        <w:ind w:firstLine="708" w:firstLineChars="0"/>
        <w:jc w:val="both"/>
        <w:rPr>
          <w:rFonts w:hint="default" w:ascii="Times New Roman" w:hAnsi="Times New Roman" w:eastAsia="sans-serif" w:cs="Times New Roman"/>
          <w:i w:val="0"/>
          <w:iCs w:val="0"/>
          <w:caps w:val="0"/>
          <w:spacing w:val="0"/>
          <w:sz w:val="24"/>
          <w:szCs w:val="24"/>
          <w:shd w:val="clear" w:fill="FFFFFF"/>
          <w:lang w:val="ro-RO"/>
        </w:rPr>
      </w:pPr>
    </w:p>
    <w:p w14:paraId="11A615AD">
      <w:pPr>
        <w:pStyle w:val="38"/>
        <w:spacing w:line="240" w:lineRule="auto"/>
        <w:ind w:firstLine="708" w:firstLineChars="0"/>
        <w:jc w:val="both"/>
        <w:rPr>
          <w:rFonts w:hint="default" w:ascii="Times New Roman" w:hAnsi="Times New Roman" w:eastAsia="sans-serif" w:cs="Times New Roman"/>
          <w:b w:val="0"/>
          <w:bCs w:val="0"/>
          <w:i w:val="0"/>
          <w:iCs w:val="0"/>
          <w:caps w:val="0"/>
          <w:spacing w:val="0"/>
          <w:sz w:val="24"/>
          <w:szCs w:val="24"/>
          <w:shd w:val="clear" w:fill="FFFFFF"/>
          <w:lang w:val="ro-RO"/>
        </w:rPr>
      </w:pPr>
      <w:r>
        <w:rPr>
          <w:rFonts w:hint="default" w:ascii="Times New Roman" w:hAnsi="Times New Roman" w:eastAsia="sans-serif" w:cs="Times New Roman"/>
          <w:b/>
          <w:bCs/>
          <w:i w:val="0"/>
          <w:iCs w:val="0"/>
          <w:caps w:val="0"/>
          <w:spacing w:val="0"/>
          <w:sz w:val="24"/>
          <w:szCs w:val="24"/>
          <w:shd w:val="clear" w:fill="FFFFFF"/>
          <w:lang w:val="ro-RO"/>
        </w:rPr>
        <w:t>Art.2</w:t>
      </w:r>
      <w:r>
        <w:rPr>
          <w:rFonts w:hint="default" w:ascii="Times New Roman" w:hAnsi="Times New Roman" w:eastAsia="sans-serif" w:cs="Times New Roman"/>
          <w:b w:val="0"/>
          <w:bCs w:val="0"/>
          <w:i w:val="0"/>
          <w:iCs w:val="0"/>
          <w:caps w:val="0"/>
          <w:spacing w:val="0"/>
          <w:sz w:val="24"/>
          <w:szCs w:val="24"/>
          <w:shd w:val="clear" w:fill="FFFFFF"/>
          <w:lang w:val="ro-RO"/>
        </w:rPr>
        <w:t xml:space="preserve"> </w:t>
      </w:r>
      <w:r>
        <w:rPr>
          <w:rFonts w:hint="default" w:eastAsia="sans-serif" w:cs="Times New Roman"/>
          <w:b/>
          <w:bCs/>
          <w:i w:val="0"/>
          <w:iCs w:val="0"/>
          <w:caps w:val="0"/>
          <w:spacing w:val="0"/>
          <w:sz w:val="24"/>
          <w:szCs w:val="24"/>
          <w:shd w:val="clear" w:fill="FFFFFF"/>
          <w:lang w:val="ro-RO"/>
        </w:rPr>
        <w:t>(1)</w:t>
      </w:r>
      <w:r>
        <w:rPr>
          <w:rFonts w:hint="default" w:eastAsia="sans-serif" w:cs="Times New Roman"/>
          <w:b/>
          <w:bCs/>
          <w:i w:val="0"/>
          <w:iCs w:val="0"/>
          <w:caps w:val="0"/>
          <w:spacing w:val="0"/>
          <w:sz w:val="24"/>
          <w:szCs w:val="24"/>
          <w:shd w:val="clear" w:fill="FFFFFF"/>
          <w:lang w:val="ro-RO"/>
        </w:rPr>
        <w:t xml:space="preserve"> </w:t>
      </w:r>
      <w:r>
        <w:rPr>
          <w:rFonts w:hint="default" w:ascii="Times New Roman" w:hAnsi="Times New Roman" w:eastAsia="sans-serif" w:cs="Times New Roman"/>
          <w:b w:val="0"/>
          <w:bCs w:val="0"/>
          <w:i w:val="0"/>
          <w:iCs w:val="0"/>
          <w:caps w:val="0"/>
          <w:spacing w:val="0"/>
          <w:sz w:val="24"/>
          <w:szCs w:val="24"/>
          <w:shd w:val="clear" w:fill="FFFFFF"/>
          <w:lang w:val="ro-RO"/>
        </w:rPr>
        <w:t xml:space="preserve">In sensul celor prevazute la art. 1 se aproba desfiintarea unui numar de 11 posturi, in vederea incadrarii in numarul maxim de posturi, conform notei justificative nr. 5094/07.04.2026. </w:t>
      </w:r>
    </w:p>
    <w:p w14:paraId="07854210">
      <w:pPr>
        <w:pStyle w:val="38"/>
        <w:numPr>
          <w:ilvl w:val="0"/>
          <w:numId w:val="1"/>
        </w:numPr>
        <w:spacing w:line="240" w:lineRule="auto"/>
        <w:ind w:firstLine="708" w:firstLineChars="0"/>
        <w:jc w:val="both"/>
        <w:rPr>
          <w:rFonts w:hint="default"/>
          <w:b w:val="0"/>
          <w:bCs/>
          <w:sz w:val="24"/>
          <w:szCs w:val="24"/>
          <w:lang w:val="ro-RO"/>
        </w:rPr>
      </w:pPr>
      <w:r>
        <w:rPr>
          <w:rFonts w:hint="default"/>
          <w:b w:val="0"/>
          <w:bCs/>
          <w:sz w:val="24"/>
          <w:szCs w:val="24"/>
          <w:lang w:val="ro-RO"/>
        </w:rPr>
        <w:t>Reorganizarea aparatului de specialitate al primarului UAT Comuna Podari se realizeaza pana cel tarziu la data de 01.07.2026, conform prevederilor art. XL alin.6 din OUG nr.7/2026.</w:t>
      </w:r>
    </w:p>
    <w:p w14:paraId="6FC88EB7">
      <w:pPr>
        <w:pStyle w:val="38"/>
        <w:spacing w:line="240" w:lineRule="auto"/>
        <w:ind w:firstLine="708" w:firstLineChars="0"/>
        <w:jc w:val="both"/>
        <w:rPr>
          <w:rFonts w:hint="default"/>
          <w:sz w:val="24"/>
          <w:szCs w:val="24"/>
          <w:lang w:val="ro-RO"/>
        </w:rPr>
      </w:pPr>
      <w:r>
        <w:rPr>
          <w:b/>
          <w:sz w:val="24"/>
          <w:szCs w:val="24"/>
          <w:lang w:val="ro-RO"/>
        </w:rPr>
        <w:t xml:space="preserve">Art.3 </w:t>
      </w:r>
      <w:r>
        <w:rPr>
          <w:sz w:val="24"/>
          <w:szCs w:val="24"/>
          <w:lang w:val="ro-RO"/>
        </w:rPr>
        <w:t xml:space="preserve"> </w:t>
      </w:r>
      <w:r>
        <w:rPr>
          <w:rFonts w:hint="default"/>
          <w:sz w:val="24"/>
          <w:szCs w:val="24"/>
          <w:lang w:val="ro-RO"/>
        </w:rPr>
        <w:t xml:space="preserve">Se aproba organigrama si statul de functii ale aparatului de specialitate al Primarului UAT Comuna Podari, conform anexelor nr. 1 si nr.2 care fac parte integranta din prezenta hotarare. </w:t>
      </w:r>
    </w:p>
    <w:p w14:paraId="0B033529">
      <w:pPr>
        <w:pStyle w:val="13"/>
        <w:spacing w:line="240" w:lineRule="auto"/>
        <w:ind w:firstLine="720"/>
        <w:jc w:val="both"/>
        <w:rPr>
          <w:rFonts w:hint="default"/>
          <w:b w:val="0"/>
          <w:bCs w:val="0"/>
          <w:sz w:val="24"/>
          <w:szCs w:val="24"/>
          <w:lang w:val="ro-RO"/>
        </w:rPr>
      </w:pPr>
      <w:r>
        <w:rPr>
          <w:rFonts w:hint="default"/>
          <w:b/>
          <w:bCs/>
          <w:sz w:val="24"/>
          <w:szCs w:val="24"/>
          <w:lang w:val="ro-RO"/>
        </w:rPr>
        <w:t xml:space="preserve">Art.4 </w:t>
      </w:r>
      <w:r>
        <w:rPr>
          <w:rFonts w:hint="default"/>
          <w:b w:val="0"/>
          <w:bCs w:val="0"/>
          <w:sz w:val="24"/>
          <w:szCs w:val="24"/>
          <w:lang w:val="ro-RO"/>
        </w:rPr>
        <w:t xml:space="preserve">Ca urmarea a reorganizarii activitatii, functionarii publici vor fi numiti in compartimentele rezultate prin dispozitia Primarului. </w:t>
      </w:r>
    </w:p>
    <w:p w14:paraId="0E3D28C2">
      <w:pPr>
        <w:pStyle w:val="13"/>
        <w:spacing w:line="240" w:lineRule="auto"/>
        <w:jc w:val="both"/>
        <w:rPr>
          <w:rFonts w:hint="default" w:ascii="Times New Roman" w:hAnsi="Times New Roman" w:cs="Times New Roman"/>
          <w:b w:val="0"/>
          <w:bCs w:val="0"/>
          <w:sz w:val="24"/>
          <w:szCs w:val="24"/>
          <w:lang w:val="ro-RO"/>
        </w:rPr>
      </w:pPr>
      <w:r>
        <w:rPr>
          <w:rFonts w:hint="default"/>
          <w:sz w:val="24"/>
          <w:szCs w:val="24"/>
          <w:lang w:val="ro-RO"/>
        </w:rPr>
        <w:tab/>
      </w:r>
      <w:r>
        <w:rPr>
          <w:rFonts w:hint="default" w:ascii="Times New Roman" w:hAnsi="Times New Roman" w:cs="Times New Roman"/>
          <w:b/>
          <w:bCs/>
          <w:sz w:val="24"/>
          <w:szCs w:val="24"/>
          <w:lang w:val="ro-RO"/>
        </w:rPr>
        <w:t xml:space="preserve">Art.5  </w:t>
      </w:r>
      <w:r>
        <w:rPr>
          <w:rFonts w:hint="default" w:ascii="Times New Roman" w:hAnsi="Times New Roman" w:cs="Times New Roman"/>
          <w:b w:val="0"/>
          <w:bCs w:val="0"/>
          <w:sz w:val="24"/>
          <w:szCs w:val="24"/>
          <w:lang w:val="ro-RO"/>
        </w:rPr>
        <w:t xml:space="preserve">La data prezentei, orice dispozitie contrara isi inceteaza efectele. </w:t>
      </w:r>
    </w:p>
    <w:p w14:paraId="0EE18D5B">
      <w:pPr>
        <w:pStyle w:val="13"/>
        <w:spacing w:line="240" w:lineRule="auto"/>
        <w:ind w:firstLine="720"/>
        <w:jc w:val="both"/>
        <w:rPr>
          <w:sz w:val="24"/>
          <w:szCs w:val="24"/>
          <w:lang w:val="ro-RO"/>
        </w:rPr>
      </w:pPr>
      <w:r>
        <w:rPr>
          <w:rFonts w:hint="default"/>
          <w:b/>
          <w:bCs/>
          <w:sz w:val="24"/>
          <w:szCs w:val="24"/>
          <w:lang w:val="ro-RO"/>
        </w:rPr>
        <w:t xml:space="preserve">Art.6 </w:t>
      </w:r>
      <w:r>
        <w:rPr>
          <w:sz w:val="24"/>
          <w:szCs w:val="24"/>
          <w:lang w:val="ro-RO"/>
        </w:rPr>
        <w:t>Primarul comunei Podari prin aparatul de specialitate vor duce la indeplinire prezenta  hotărâre.</w:t>
      </w:r>
    </w:p>
    <w:p w14:paraId="7DF88770">
      <w:pPr>
        <w:pStyle w:val="13"/>
        <w:spacing w:line="240" w:lineRule="auto"/>
        <w:ind w:firstLine="720"/>
        <w:jc w:val="both"/>
        <w:rPr>
          <w:sz w:val="24"/>
        </w:rPr>
      </w:pPr>
      <w:r>
        <w:rPr>
          <w:b/>
          <w:sz w:val="24"/>
          <w:szCs w:val="24"/>
          <w:lang w:val="ro-RO"/>
        </w:rPr>
        <w:t>Art.</w:t>
      </w:r>
      <w:r>
        <w:rPr>
          <w:rFonts w:hint="default"/>
          <w:b/>
          <w:sz w:val="24"/>
          <w:szCs w:val="24"/>
          <w:lang w:val="ro-RO"/>
        </w:rPr>
        <w:t>7</w:t>
      </w:r>
      <w:r>
        <w:rPr>
          <w:b/>
          <w:sz w:val="24"/>
          <w:szCs w:val="24"/>
          <w:lang w:val="ro-RO"/>
        </w:rPr>
        <w:t xml:space="preserve"> </w:t>
      </w:r>
      <w:r>
        <w:rPr>
          <w:sz w:val="24"/>
        </w:rPr>
        <w:t>Hotarare se comunica, in mod obligatoriu, prin intermediul secretarului general al comunei Podari</w:t>
      </w:r>
      <w:r>
        <w:rPr>
          <w:rFonts w:hint="default"/>
          <w:sz w:val="24"/>
          <w:lang w:val="ro-RO"/>
        </w:rPr>
        <w:t>,</w:t>
      </w:r>
      <w:r>
        <w:rPr>
          <w:sz w:val="24"/>
        </w:rPr>
        <w:t xml:space="preserve"> Institutiei Prefectului – judetul Dolj, </w:t>
      </w:r>
      <w:r>
        <w:rPr>
          <w:rFonts w:hint="default"/>
          <w:sz w:val="24"/>
          <w:lang w:val="ro-RO"/>
        </w:rPr>
        <w:t xml:space="preserve">Directiei Generale a Finantelor Publice, persoanelor ale caror raporturi de serviciu sau contracte individuale de munca sunt afectate, Agentiei Nationale a Functionarilor Publici, si </w:t>
      </w:r>
      <w:r>
        <w:rPr>
          <w:sz w:val="24"/>
        </w:rPr>
        <w:t xml:space="preserve">se aduce la cunostinta publica prin afisare pe pagina de internet www.podari.ro.  </w:t>
      </w:r>
    </w:p>
    <w:p w14:paraId="0E984794">
      <w:pPr>
        <w:pStyle w:val="13"/>
        <w:spacing w:line="276" w:lineRule="auto"/>
        <w:ind w:firstLine="720"/>
        <w:jc w:val="both"/>
        <w:rPr>
          <w:sz w:val="24"/>
        </w:rPr>
      </w:pPr>
    </w:p>
    <w:p w14:paraId="3910317D">
      <w:pPr>
        <w:pStyle w:val="13"/>
        <w:spacing w:line="276" w:lineRule="auto"/>
        <w:ind w:firstLine="720"/>
        <w:jc w:val="both"/>
        <w:rPr>
          <w:sz w:val="24"/>
        </w:rPr>
      </w:pPr>
    </w:p>
    <w:p w14:paraId="456AD8A1">
      <w:pPr>
        <w:spacing w:line="240" w:lineRule="auto"/>
        <w:ind w:firstLine="6960" w:firstLineChars="2900"/>
        <w:jc w:val="both"/>
        <w:rPr>
          <w:rFonts w:hint="default"/>
          <w:sz w:val="24"/>
          <w:szCs w:val="24"/>
          <w:lang w:val="ro-RO"/>
        </w:rPr>
      </w:pPr>
      <w:r>
        <w:rPr>
          <w:sz w:val="24"/>
          <w:szCs w:val="24"/>
        </w:rPr>
        <w:t xml:space="preserve">    </w:t>
      </w:r>
      <w:r>
        <w:rPr>
          <w:rFonts w:hint="default"/>
          <w:sz w:val="24"/>
          <w:szCs w:val="24"/>
          <w:lang w:val="ro-RO"/>
        </w:rPr>
        <w:t xml:space="preserve">            Avizeaza,</w:t>
      </w:r>
    </w:p>
    <w:p w14:paraId="2254978C">
      <w:pPr>
        <w:spacing w:line="240" w:lineRule="auto"/>
        <w:ind w:firstLine="960" w:firstLineChars="400"/>
        <w:jc w:val="both"/>
        <w:rPr>
          <w:rFonts w:hint="default"/>
          <w:sz w:val="24"/>
          <w:szCs w:val="24"/>
        </w:rPr>
      </w:pPr>
      <w:r>
        <w:rPr>
          <w:rFonts w:hint="default"/>
          <w:b/>
          <w:bCs/>
          <w:sz w:val="24"/>
          <w:szCs w:val="24"/>
          <w:lang w:val="ro-RO"/>
        </w:rPr>
        <w:t>Initiator</w:t>
      </w:r>
      <w:r>
        <w:rPr>
          <w:rFonts w:hint="default"/>
          <w:b/>
          <w:bCs/>
          <w:sz w:val="24"/>
          <w:szCs w:val="24"/>
        </w:rPr>
        <w:t>,</w:t>
      </w:r>
      <w:r>
        <w:rPr>
          <w:rFonts w:hint="default"/>
          <w:b/>
          <w:bCs/>
          <w:sz w:val="24"/>
          <w:szCs w:val="24"/>
        </w:rPr>
        <w:tab/>
      </w:r>
      <w:r>
        <w:rPr>
          <w:rFonts w:hint="default"/>
          <w:b/>
          <w:bCs/>
          <w:sz w:val="24"/>
          <w:szCs w:val="24"/>
        </w:rPr>
        <w:tab/>
      </w:r>
      <w:r>
        <w:rPr>
          <w:rFonts w:hint="default"/>
          <w:b/>
          <w:bCs/>
          <w:sz w:val="24"/>
          <w:szCs w:val="24"/>
        </w:rPr>
        <w:tab/>
      </w:r>
      <w:r>
        <w:rPr>
          <w:rFonts w:hint="default"/>
          <w:b/>
          <w:bCs/>
          <w:sz w:val="24"/>
          <w:szCs w:val="24"/>
        </w:rPr>
        <w:t xml:space="preserve">                                 </w:t>
      </w:r>
      <w:r>
        <w:rPr>
          <w:rFonts w:hint="default"/>
          <w:b/>
          <w:bCs/>
          <w:sz w:val="24"/>
          <w:szCs w:val="24"/>
        </w:rPr>
        <w:tab/>
      </w:r>
      <w:r>
        <w:rPr>
          <w:rFonts w:hint="default"/>
          <w:b/>
          <w:bCs/>
          <w:sz w:val="24"/>
          <w:szCs w:val="24"/>
          <w:lang w:val="ro-RO"/>
        </w:rPr>
        <w:t xml:space="preserve">                       </w:t>
      </w:r>
      <w:r>
        <w:rPr>
          <w:rFonts w:hint="default"/>
          <w:b/>
          <w:bCs/>
          <w:sz w:val="24"/>
          <w:szCs w:val="24"/>
        </w:rPr>
        <w:t xml:space="preserve">      Secretar General  </w:t>
      </w:r>
      <w:r>
        <w:rPr>
          <w:rFonts w:hint="default"/>
          <w:sz w:val="24"/>
          <w:szCs w:val="24"/>
        </w:rPr>
        <w:t xml:space="preserve"> </w:t>
      </w:r>
    </w:p>
    <w:p w14:paraId="4DE09E24">
      <w:pPr>
        <w:spacing w:line="240" w:lineRule="auto"/>
        <w:ind w:firstLine="720"/>
        <w:jc w:val="both"/>
        <w:rPr>
          <w:rFonts w:hint="default"/>
          <w:sz w:val="24"/>
          <w:szCs w:val="24"/>
        </w:rPr>
      </w:pPr>
      <w:r>
        <w:rPr>
          <w:rFonts w:hint="default"/>
          <w:sz w:val="24"/>
          <w:szCs w:val="24"/>
          <w:lang w:val="ro-RO"/>
        </w:rPr>
        <w:t xml:space="preserve">Gheorghita Aurel Florin </w:t>
      </w:r>
      <w:r>
        <w:rPr>
          <w:rFonts w:hint="default"/>
          <w:sz w:val="24"/>
          <w:szCs w:val="24"/>
        </w:rPr>
        <w:t xml:space="preserve">                                              </w:t>
      </w:r>
      <w:r>
        <w:rPr>
          <w:rFonts w:hint="default"/>
          <w:sz w:val="24"/>
          <w:szCs w:val="24"/>
          <w:lang w:val="ro-RO"/>
        </w:rPr>
        <w:t xml:space="preserve">                       </w:t>
      </w:r>
      <w:r>
        <w:rPr>
          <w:rFonts w:hint="default"/>
          <w:sz w:val="24"/>
          <w:szCs w:val="24"/>
        </w:rPr>
        <w:t xml:space="preserve">Manda Simona Valeria </w:t>
      </w:r>
      <w:r>
        <w:rPr>
          <w:rFonts w:hint="default"/>
          <w:sz w:val="24"/>
          <w:szCs w:val="24"/>
        </w:rPr>
        <w:tab/>
      </w:r>
    </w:p>
    <w:p w14:paraId="1AFFEE41">
      <w:pPr>
        <w:spacing w:line="240" w:lineRule="auto"/>
        <w:ind w:firstLine="720"/>
        <w:jc w:val="both"/>
        <w:rPr>
          <w:rFonts w:hint="default"/>
          <w:sz w:val="24"/>
          <w:szCs w:val="24"/>
        </w:rPr>
      </w:pPr>
    </w:p>
    <w:p w14:paraId="49B6DE72">
      <w:pPr>
        <w:spacing w:line="240" w:lineRule="auto"/>
        <w:ind w:firstLine="720"/>
        <w:jc w:val="both"/>
        <w:rPr>
          <w:rFonts w:hint="default"/>
        </w:rPr>
      </w:pPr>
    </w:p>
    <w:p w14:paraId="7C23EF1A">
      <w:pPr>
        <w:spacing w:line="240" w:lineRule="auto"/>
        <w:ind w:firstLine="720"/>
        <w:jc w:val="both"/>
        <w:rPr>
          <w:rFonts w:hint="default"/>
        </w:rPr>
      </w:pPr>
    </w:p>
    <w:p w14:paraId="4382FCEE">
      <w:pPr>
        <w:spacing w:line="240" w:lineRule="auto"/>
        <w:ind w:firstLine="720"/>
        <w:jc w:val="both"/>
        <w:rPr>
          <w:rFonts w:hint="default"/>
        </w:rPr>
      </w:pPr>
    </w:p>
    <w:p w14:paraId="291E45AD">
      <w:pPr>
        <w:spacing w:line="240" w:lineRule="auto"/>
        <w:ind w:firstLine="720"/>
        <w:jc w:val="both"/>
        <w:rPr>
          <w:rFonts w:hint="default"/>
        </w:rPr>
      </w:pPr>
    </w:p>
    <w:p w14:paraId="248C6E00">
      <w:pPr>
        <w:spacing w:line="240" w:lineRule="auto"/>
        <w:ind w:firstLine="720"/>
        <w:jc w:val="both"/>
        <w:rPr>
          <w:rFonts w:hint="default"/>
        </w:rPr>
      </w:pPr>
    </w:p>
    <w:p w14:paraId="7E77B865">
      <w:pPr>
        <w:pStyle w:val="38"/>
        <w:tabs>
          <w:tab w:val="left" w:pos="360"/>
        </w:tabs>
        <w:ind w:left="270" w:right="-486" w:hanging="270"/>
        <w:rPr>
          <w:sz w:val="24"/>
          <w:szCs w:val="24"/>
        </w:rPr>
      </w:pPr>
      <w:r>
        <w:rPr>
          <w:b w:val="0"/>
          <w:bCs w:val="0"/>
          <w:sz w:val="24"/>
          <w:szCs w:val="24"/>
        </w:rPr>
        <w:tab/>
      </w:r>
      <w:r>
        <w:rPr>
          <w:b w:val="0"/>
          <w:bCs w:val="0"/>
          <w:sz w:val="24"/>
          <w:szCs w:val="24"/>
        </w:rPr>
        <w:tab/>
      </w:r>
      <w:r>
        <w:rPr>
          <w:b w:val="0"/>
          <w:bCs w:val="0"/>
          <w:sz w:val="24"/>
          <w:szCs w:val="24"/>
        </w:rPr>
        <w:t xml:space="preserve">   </w:t>
      </w:r>
      <w:r>
        <w:rPr>
          <w:b w:val="0"/>
          <w:bCs w:val="0"/>
          <w:sz w:val="24"/>
          <w:szCs w:val="24"/>
        </w:rPr>
        <w:tab/>
      </w:r>
      <w:r>
        <w:rPr>
          <w:b w:val="0"/>
          <w:bCs w:val="0"/>
          <w:sz w:val="24"/>
          <w:szCs w:val="24"/>
        </w:rPr>
        <w:tab/>
      </w:r>
      <w:r>
        <w:rPr>
          <w:b w:val="0"/>
          <w:bCs w:val="0"/>
          <w:sz w:val="24"/>
          <w:szCs w:val="24"/>
        </w:rPr>
        <w:tab/>
      </w:r>
      <w:r>
        <w:rPr>
          <w:sz w:val="24"/>
          <w:szCs w:val="24"/>
        </w:rPr>
        <w:t xml:space="preserve"> </w:t>
      </w:r>
      <w:r>
        <w:rPr>
          <w:sz w:val="24"/>
          <w:szCs w:val="24"/>
        </w:rPr>
        <w:tab/>
      </w:r>
    </w:p>
    <w:p w14:paraId="7409DF2A"/>
    <w:sectPr>
      <w:pgSz w:w="12240" w:h="15840"/>
      <w:pgMar w:top="426" w:right="800" w:bottom="214"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C888F"/>
    <w:multiLevelType w:val="singleLevel"/>
    <w:tmpl w:val="071C888F"/>
    <w:lvl w:ilvl="0" w:tentative="0">
      <w:start w:val="2"/>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rawingGridHorizontalSpacing w:val="10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92"/>
    <w:rsid w:val="00021B48"/>
    <w:rsid w:val="00160CCE"/>
    <w:rsid w:val="00232179"/>
    <w:rsid w:val="005C60CA"/>
    <w:rsid w:val="00C21192"/>
    <w:rsid w:val="00ED39A2"/>
    <w:rsid w:val="00F30541"/>
    <w:rsid w:val="00FC1EF4"/>
    <w:rsid w:val="386B3E9A"/>
    <w:rsid w:val="3BF34194"/>
    <w:rsid w:val="49B04973"/>
    <w:rsid w:val="756C3E6E"/>
    <w:rsid w:val="79C51A9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en-AU" w:eastAsia="en-US" w:bidi="ar-SA"/>
      <w14:ligatures w14:val="none"/>
    </w:rPr>
  </w:style>
  <w:style w:type="paragraph" w:styleId="2">
    <w:name w:val="heading 1"/>
    <w:basedOn w:val="1"/>
    <w:next w:val="1"/>
    <w:link w:val="18"/>
    <w:qFormat/>
    <w:uiPriority w:val="0"/>
    <w:pPr>
      <w:keepNext/>
      <w:keepLines/>
      <w:spacing w:before="360" w:after="80" w:line="259" w:lineRule="auto"/>
      <w:outlineLvl w:val="0"/>
    </w:pPr>
    <w:rPr>
      <w:rFonts w:asciiTheme="majorHAnsi" w:hAnsiTheme="majorHAnsi" w:eastAsiaTheme="majorEastAsia" w:cstheme="majorBidi"/>
      <w:color w:val="2F5597" w:themeColor="accent1" w:themeShade="BF"/>
      <w:kern w:val="2"/>
      <w:sz w:val="40"/>
      <w:szCs w:val="40"/>
      <w:lang w:val="en-US"/>
      <w14:ligatures w14:val="standardContextual"/>
    </w:rPr>
  </w:style>
  <w:style w:type="paragraph" w:styleId="3">
    <w:name w:val="heading 2"/>
    <w:basedOn w:val="1"/>
    <w:next w:val="1"/>
    <w:link w:val="19"/>
    <w:semiHidden/>
    <w:unhideWhenUsed/>
    <w:qFormat/>
    <w:uiPriority w:val="9"/>
    <w:pPr>
      <w:keepNext/>
      <w:keepLines/>
      <w:spacing w:before="160" w:after="80" w:line="259" w:lineRule="auto"/>
      <w:outlineLvl w:val="1"/>
    </w:pPr>
    <w:rPr>
      <w:rFonts w:asciiTheme="majorHAnsi" w:hAnsiTheme="majorHAnsi" w:eastAsiaTheme="majorEastAsia" w:cstheme="majorBidi"/>
      <w:color w:val="2F5597" w:themeColor="accent1" w:themeShade="BF"/>
      <w:kern w:val="2"/>
      <w:sz w:val="32"/>
      <w:szCs w:val="32"/>
      <w:lang w:val="en-US"/>
      <w14:ligatures w14:val="standardContextual"/>
    </w:rPr>
  </w:style>
  <w:style w:type="paragraph" w:styleId="4">
    <w:name w:val="heading 3"/>
    <w:basedOn w:val="1"/>
    <w:next w:val="1"/>
    <w:link w:val="20"/>
    <w:semiHidden/>
    <w:unhideWhenUsed/>
    <w:qFormat/>
    <w:uiPriority w:val="9"/>
    <w:pPr>
      <w:keepNext/>
      <w:keepLines/>
      <w:spacing w:before="160" w:after="80" w:line="259" w:lineRule="auto"/>
      <w:outlineLvl w:val="2"/>
    </w:pPr>
    <w:rPr>
      <w:rFonts w:asciiTheme="minorHAnsi" w:hAnsiTheme="minorHAnsi" w:eastAsiaTheme="majorEastAsia" w:cstheme="majorBidi"/>
      <w:color w:val="2F5597" w:themeColor="accent1" w:themeShade="BF"/>
      <w:kern w:val="2"/>
      <w:sz w:val="28"/>
      <w:szCs w:val="28"/>
      <w:lang w:val="en-US"/>
      <w14:ligatures w14:val="standardContextual"/>
    </w:rPr>
  </w:style>
  <w:style w:type="paragraph" w:styleId="5">
    <w:name w:val="heading 4"/>
    <w:basedOn w:val="1"/>
    <w:next w:val="1"/>
    <w:link w:val="21"/>
    <w:semiHidden/>
    <w:unhideWhenUsed/>
    <w:qFormat/>
    <w:uiPriority w:val="9"/>
    <w:pPr>
      <w:keepNext/>
      <w:keepLines/>
      <w:spacing w:before="80" w:after="40" w:line="259" w:lineRule="auto"/>
      <w:outlineLvl w:val="3"/>
    </w:pPr>
    <w:rPr>
      <w:rFonts w:asciiTheme="minorHAnsi" w:hAnsiTheme="minorHAnsi" w:eastAsiaTheme="majorEastAsia" w:cstheme="majorBidi"/>
      <w:i/>
      <w:iCs/>
      <w:color w:val="2F5597" w:themeColor="accent1" w:themeShade="BF"/>
      <w:kern w:val="2"/>
      <w:sz w:val="22"/>
      <w:szCs w:val="22"/>
      <w:lang w:val="en-US"/>
      <w14:ligatures w14:val="standardContextual"/>
    </w:rPr>
  </w:style>
  <w:style w:type="paragraph" w:styleId="6">
    <w:name w:val="heading 5"/>
    <w:basedOn w:val="1"/>
    <w:next w:val="1"/>
    <w:link w:val="22"/>
    <w:semiHidden/>
    <w:unhideWhenUsed/>
    <w:qFormat/>
    <w:uiPriority w:val="9"/>
    <w:pPr>
      <w:keepNext/>
      <w:keepLines/>
      <w:spacing w:before="80" w:after="40" w:line="259" w:lineRule="auto"/>
      <w:outlineLvl w:val="4"/>
    </w:pPr>
    <w:rPr>
      <w:rFonts w:asciiTheme="minorHAnsi" w:hAnsiTheme="minorHAnsi" w:eastAsiaTheme="majorEastAsia" w:cstheme="majorBidi"/>
      <w:color w:val="2F5597" w:themeColor="accent1" w:themeShade="BF"/>
      <w:kern w:val="2"/>
      <w:sz w:val="22"/>
      <w:szCs w:val="22"/>
      <w:lang w:val="en-US"/>
      <w14:ligatures w14:val="standardContextual"/>
    </w:rPr>
  </w:style>
  <w:style w:type="paragraph" w:styleId="7">
    <w:name w:val="heading 6"/>
    <w:basedOn w:val="1"/>
    <w:next w:val="1"/>
    <w:link w:val="23"/>
    <w:semiHidden/>
    <w:unhideWhenUsed/>
    <w:qFormat/>
    <w:uiPriority w:val="9"/>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val="en-US"/>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val="en-US"/>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59" w:lineRule="auto"/>
      <w:outlineLvl w:val="7"/>
    </w:pPr>
    <w:rPr>
      <w:rFonts w:asciiTheme="minorHAnsi" w:hAnsiTheme="minorHAnsi" w:eastAsiaTheme="majorEastAsia" w:cstheme="majorBidi"/>
      <w:i/>
      <w:iCs/>
      <w:color w:val="262626" w:themeColor="text1" w:themeTint="D9"/>
      <w:kern w:val="2"/>
      <w:sz w:val="22"/>
      <w:szCs w:val="22"/>
      <w:lang w:val="en-US"/>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59" w:lineRule="auto"/>
      <w:outlineLvl w:val="8"/>
    </w:pPr>
    <w:rPr>
      <w:rFonts w:asciiTheme="minorHAnsi" w:hAnsiTheme="minorHAnsi" w:eastAsiaTheme="majorEastAsia" w:cstheme="majorBidi"/>
      <w:color w:val="262626" w:themeColor="text1" w:themeTint="D9"/>
      <w:kern w:val="2"/>
      <w:sz w:val="22"/>
      <w:szCs w:val="22"/>
      <w:lang w:val="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36"/>
    <w:unhideWhenUsed/>
    <w:qFormat/>
    <w:uiPriority w:val="99"/>
    <w:pPr>
      <w:spacing w:after="120"/>
    </w:pPr>
  </w:style>
  <w:style w:type="paragraph" w:styleId="14">
    <w:name w:val="header"/>
    <w:basedOn w:val="1"/>
    <w:link w:val="37"/>
    <w:qFormat/>
    <w:uiPriority w:val="0"/>
    <w:pPr>
      <w:tabs>
        <w:tab w:val="center" w:pos="4320"/>
        <w:tab w:val="right" w:pos="8640"/>
      </w:tabs>
    </w:pPr>
    <w:rPr>
      <w:lang w:val="en-US"/>
    </w:rPr>
  </w:style>
  <w:style w:type="paragraph" w:styleId="15">
    <w:name w:val="Normal (Web)"/>
    <w:basedOn w:val="1"/>
    <w:unhideWhenUsed/>
    <w:qFormat/>
    <w:uiPriority w:val="99"/>
    <w:rPr>
      <w:sz w:val="24"/>
      <w:szCs w:val="24"/>
      <w:lang w:val="en-US"/>
    </w:rPr>
  </w:style>
  <w:style w:type="paragraph" w:styleId="16">
    <w:name w:val="Subtitle"/>
    <w:basedOn w:val="1"/>
    <w:next w:val="1"/>
    <w:link w:val="28"/>
    <w:qFormat/>
    <w:uiPriority w:val="11"/>
    <w:pPr>
      <w:spacing w:after="160" w:line="259" w:lineRule="auto"/>
    </w:pPr>
    <w:rPr>
      <w:rFonts w:asciiTheme="minorHAnsi" w:hAnsiTheme="minorHAnsi" w:eastAsiaTheme="majorEastAsia" w:cstheme="majorBidi"/>
      <w:color w:val="595959" w:themeColor="text1" w:themeTint="A6"/>
      <w:spacing w:val="15"/>
      <w:kern w:val="2"/>
      <w:sz w:val="28"/>
      <w:szCs w:val="28"/>
      <w:lang w:val="en-US"/>
      <w14:textFill>
        <w14:solidFill>
          <w14:schemeClr w14:val="tx1">
            <w14:lumMod w14:val="65000"/>
            <w14:lumOff w14:val="35000"/>
          </w14:schemeClr>
        </w14:solidFill>
      </w14:textFill>
      <w14:ligatures w14:val="standardContextua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lang w:val="en-US"/>
      <w14:ligatures w14:val="standardContextual"/>
    </w:rPr>
  </w:style>
  <w:style w:type="character" w:customStyle="1" w:styleId="18">
    <w:name w:val="Heading 1 Char"/>
    <w:basedOn w:val="11"/>
    <w:link w:val="2"/>
    <w:qFormat/>
    <w:uiPriority w:val="0"/>
    <w:rPr>
      <w:rFonts w:asciiTheme="majorHAnsi" w:hAnsiTheme="majorHAnsi" w:eastAsiaTheme="majorEastAsia" w:cstheme="majorBidi"/>
      <w:color w:val="2F5597" w:themeColor="accent1" w:themeShade="BF"/>
      <w:sz w:val="40"/>
      <w:szCs w:val="40"/>
      <w:lang w:val="en-US"/>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lang w:val="en-US"/>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lang w:val="en-US"/>
    </w:rPr>
  </w:style>
  <w:style w:type="character" w:customStyle="1" w:styleId="21">
    <w:name w:val="Heading 4 Char"/>
    <w:basedOn w:val="11"/>
    <w:link w:val="5"/>
    <w:semiHidden/>
    <w:qFormat/>
    <w:uiPriority w:val="9"/>
    <w:rPr>
      <w:rFonts w:eastAsiaTheme="majorEastAsia" w:cstheme="majorBidi"/>
      <w:i/>
      <w:iCs/>
      <w:color w:val="2F5597" w:themeColor="accent1" w:themeShade="BF"/>
      <w:lang w:val="en-US"/>
    </w:rPr>
  </w:style>
  <w:style w:type="character" w:customStyle="1" w:styleId="22">
    <w:name w:val="Heading 5 Char"/>
    <w:basedOn w:val="11"/>
    <w:link w:val="6"/>
    <w:semiHidden/>
    <w:qFormat/>
    <w:uiPriority w:val="9"/>
    <w:rPr>
      <w:rFonts w:eastAsiaTheme="majorEastAsia" w:cstheme="majorBidi"/>
      <w:color w:val="2F5597" w:themeColor="accent1" w:themeShade="BF"/>
      <w:lang w:val="en-US"/>
    </w:rPr>
  </w:style>
  <w:style w:type="character" w:customStyle="1" w:styleId="23">
    <w:name w:val="Heading 6 Char"/>
    <w:basedOn w:val="11"/>
    <w:link w:val="7"/>
    <w:semiHidden/>
    <w:qFormat/>
    <w:uiPriority w:val="9"/>
    <w:rPr>
      <w:rFonts w:eastAsiaTheme="majorEastAsia" w:cstheme="majorBidi"/>
      <w:i/>
      <w:iCs/>
      <w:color w:val="595959" w:themeColor="text1" w:themeTint="A6"/>
      <w:lang w:val="en-US"/>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lang w:val="en-US"/>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lang w:val="en-US"/>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lang w:val="en-US"/>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lang w:val="en-US"/>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lang w:val="en-US"/>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US"/>
      <w14:textFill>
        <w14:solidFill>
          <w14:schemeClr w14:val="tx1">
            <w14:lumMod w14:val="75000"/>
            <w14:lumOff w14:val="25000"/>
          </w14:schemeClr>
        </w14:solidFill>
      </w14:textFill>
      <w14:ligatures w14:val="standardContextual"/>
    </w:rPr>
  </w:style>
  <w:style w:type="character" w:customStyle="1" w:styleId="30">
    <w:name w:val="Quote Char"/>
    <w:basedOn w:val="11"/>
    <w:link w:val="29"/>
    <w:qFormat/>
    <w:uiPriority w:val="29"/>
    <w:rPr>
      <w:i/>
      <w:iCs/>
      <w:color w:val="404040" w:themeColor="text1" w:themeTint="BF"/>
      <w:lang w:val="en-US"/>
      <w14:textFill>
        <w14:solidFill>
          <w14:schemeClr w14:val="tx1">
            <w14:lumMod w14:val="75000"/>
            <w14:lumOff w14:val="25000"/>
          </w14:schemeClr>
        </w14:solidFill>
      </w14:textFill>
    </w:rPr>
  </w:style>
  <w:style w:type="paragraph" w:styleId="31">
    <w:name w:val="List Paragraph"/>
    <w:basedOn w:val="1"/>
    <w:qFormat/>
    <w:uiPriority w:val="34"/>
    <w:pPr>
      <w:spacing w:after="160" w:line="259" w:lineRule="auto"/>
      <w:ind w:left="720"/>
      <w:contextualSpacing/>
    </w:pPr>
    <w:rPr>
      <w:rFonts w:asciiTheme="minorHAnsi" w:hAnsiTheme="minorHAnsi" w:eastAsiaTheme="minorHAnsi" w:cstheme="minorBidi"/>
      <w:kern w:val="2"/>
      <w:sz w:val="22"/>
      <w:szCs w:val="22"/>
      <w:lang w:val="en-US"/>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Theme="minorHAnsi" w:hAnsiTheme="minorHAnsi" w:eastAsiaTheme="minorHAnsi" w:cstheme="minorBidi"/>
      <w:i/>
      <w:iCs/>
      <w:color w:val="2F5597" w:themeColor="accent1" w:themeShade="BF"/>
      <w:kern w:val="2"/>
      <w:sz w:val="22"/>
      <w:szCs w:val="22"/>
      <w:lang w:val="en-US"/>
      <w14:ligatures w14:val="standardContextual"/>
    </w:rPr>
  </w:style>
  <w:style w:type="character" w:customStyle="1" w:styleId="34">
    <w:name w:val="Intense Quote Char"/>
    <w:basedOn w:val="11"/>
    <w:link w:val="33"/>
    <w:qFormat/>
    <w:uiPriority w:val="30"/>
    <w:rPr>
      <w:i/>
      <w:iCs/>
      <w:color w:val="2F5597" w:themeColor="accent1" w:themeShade="BF"/>
      <w:lang w:val="en-US"/>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Body Text Char"/>
    <w:basedOn w:val="11"/>
    <w:link w:val="13"/>
    <w:qFormat/>
    <w:uiPriority w:val="99"/>
    <w:rPr>
      <w:rFonts w:ascii="Times New Roman" w:hAnsi="Times New Roman" w:eastAsia="Times New Roman" w:cs="Times New Roman"/>
      <w:kern w:val="0"/>
      <w:sz w:val="20"/>
      <w:szCs w:val="20"/>
      <w:lang w:val="en-AU"/>
      <w14:ligatures w14:val="none"/>
    </w:rPr>
  </w:style>
  <w:style w:type="character" w:customStyle="1" w:styleId="37">
    <w:name w:val="Header Char"/>
    <w:basedOn w:val="11"/>
    <w:link w:val="14"/>
    <w:qFormat/>
    <w:uiPriority w:val="0"/>
    <w:rPr>
      <w:rFonts w:ascii="Times New Roman" w:hAnsi="Times New Roman" w:eastAsia="Times New Roman" w:cs="Times New Roman"/>
      <w:kern w:val="0"/>
      <w:sz w:val="20"/>
      <w:szCs w:val="20"/>
      <w:lang w:val="en-US"/>
      <w14:ligatures w14:val="none"/>
    </w:rPr>
  </w:style>
  <w:style w:type="paragraph" w:styleId="38">
    <w:name w:val="No Spacing"/>
    <w:basedOn w:val="1"/>
    <w:link w:val="39"/>
    <w:qFormat/>
    <w:uiPriority w:val="1"/>
  </w:style>
  <w:style w:type="character" w:customStyle="1" w:styleId="39">
    <w:name w:val="No Spacing Char"/>
    <w:link w:val="38"/>
    <w:qFormat/>
    <w:uiPriority w:val="1"/>
    <w:rPr>
      <w:rFonts w:ascii="Times New Roman" w:hAnsi="Times New Roman" w:eastAsia="Times New Roman" w:cs="Times New Roman"/>
      <w:kern w:val="0"/>
      <w:sz w:val="20"/>
      <w:szCs w:val="20"/>
      <w:lang w:val="en-AU"/>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3433</Characters>
  <Lines>28</Lines>
  <Paragraphs>8</Paragraphs>
  <TotalTime>30</TotalTime>
  <ScaleCrop>false</ScaleCrop>
  <LinksUpToDate>false</LinksUpToDate>
  <CharactersWithSpaces>4016</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2026-04-06T08:41:00Z</dcterms:created>
  <dc:creator>Vali</dc:creator>
  <cp:lastModifiedBy>user</cp:lastModifiedBy>
  <cp:lastPrinted>2026-04-08T12:46:50Z</cp:lastPrinted>
  <dcterms:modified xsi:type="dcterms:W3CDTF">2026-04-08T12:46:55Z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A5672A446C264FC3943484F211C9D06F_13</vt:lpwstr>
  </property>
</Properties>
</file>